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9F" w:rsidRDefault="0080389F" w:rsidP="008038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0389F" w:rsidRDefault="0080389F" w:rsidP="008038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105"/>
        <w:gridCol w:w="10105"/>
        <w:gridCol w:w="10105"/>
      </w:tblGrid>
      <w:tr w:rsidR="00566AFB" w:rsidTr="00973B22">
        <w:trPr>
          <w:trHeight w:val="2069"/>
        </w:trPr>
        <w:tc>
          <w:tcPr>
            <w:tcW w:w="3486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486"/>
              <w:gridCol w:w="3515"/>
              <w:gridCol w:w="2888"/>
            </w:tblGrid>
            <w:tr w:rsidR="00566AFB" w:rsidRPr="00F10EC2" w:rsidTr="00C519AB">
              <w:trPr>
                <w:trHeight w:val="2069"/>
              </w:trPr>
              <w:tc>
                <w:tcPr>
                  <w:tcW w:w="3486" w:type="dxa"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Рассмотрено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 МО учителей  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протокол 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 от 31.08.2020г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Согласовано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31.08.2020.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УВР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  <w:hideMark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Утверждаю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Приказ от 31.08.2020г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218-ОД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И.о. Директора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Т.В.Задирако</w:t>
                  </w:r>
                  <w:proofErr w:type="spellEnd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66AFB" w:rsidRDefault="00566AFB" w:rsidP="00566AFB"/>
        </w:tc>
        <w:tc>
          <w:tcPr>
            <w:tcW w:w="3515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486"/>
              <w:gridCol w:w="3515"/>
              <w:gridCol w:w="2888"/>
            </w:tblGrid>
            <w:tr w:rsidR="00566AFB" w:rsidRPr="00F10EC2" w:rsidTr="00C519AB">
              <w:trPr>
                <w:trHeight w:val="2069"/>
              </w:trPr>
              <w:tc>
                <w:tcPr>
                  <w:tcW w:w="3486" w:type="dxa"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Рассмотрено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 МО учителей  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протокол 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 от 31.08.2020г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Согласовано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31.08.2020.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УВР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  <w:hideMark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Утверждаю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Приказ от 31.08.2020г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218-ОД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И.о. Директора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Т.В.Задирако</w:t>
                  </w:r>
                  <w:proofErr w:type="spellEnd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66AFB" w:rsidRDefault="00566AFB" w:rsidP="00566AFB"/>
        </w:tc>
        <w:tc>
          <w:tcPr>
            <w:tcW w:w="3030" w:type="dxa"/>
            <w:hideMark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3486"/>
              <w:gridCol w:w="3515"/>
              <w:gridCol w:w="2888"/>
            </w:tblGrid>
            <w:tr w:rsidR="00566AFB" w:rsidRPr="00F10EC2" w:rsidTr="00C519AB">
              <w:trPr>
                <w:trHeight w:val="2069"/>
              </w:trPr>
              <w:tc>
                <w:tcPr>
                  <w:tcW w:w="3486" w:type="dxa"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Рассмотрено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 МО учителей  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протокол 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 от 31.08.2020г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Согласовано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31.08.2020.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Зам.директора</w:t>
                  </w:r>
                  <w:proofErr w:type="spellEnd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УВР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И.Г.Иванова</w:t>
                  </w:r>
                  <w:proofErr w:type="spellEnd"/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8" w:type="dxa"/>
                  <w:hideMark/>
                </w:tcPr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Утверждаю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Приказ от 31.08.2020г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№ 218-ОД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И.о. Директора</w:t>
                  </w:r>
                </w:p>
                <w:p w:rsidR="00566AFB" w:rsidRPr="00F10EC2" w:rsidRDefault="00566AFB" w:rsidP="00566A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566AFB" w:rsidRPr="00F10EC2" w:rsidRDefault="00566AFB" w:rsidP="00566AF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Т.В.Задирако</w:t>
                  </w:r>
                  <w:proofErr w:type="spellEnd"/>
                  <w:r w:rsidRPr="00F10EC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66AFB" w:rsidRDefault="00566AFB" w:rsidP="00566AFB"/>
        </w:tc>
      </w:tr>
    </w:tbl>
    <w:p w:rsidR="0080389F" w:rsidRDefault="0080389F" w:rsidP="0080389F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информатике, 9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80389F" w:rsidTr="00BA39C5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80389F" w:rsidTr="00BA39C5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</w:tr>
      <w:tr w:rsidR="0080389F" w:rsidTr="00BA39C5">
        <w:trPr>
          <w:trHeight w:val="3874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242843" w:rsidRPr="00242843" w:rsidRDefault="00242843" w:rsidP="0024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на основе федеральных государственных образовательных стандартов (ФГОС) и примерной программы курса информатики</w:t>
            </w:r>
          </w:p>
          <w:p w:rsidR="00242843" w:rsidRPr="00242843" w:rsidRDefault="00242843" w:rsidP="0024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учреждений</w:t>
            </w:r>
          </w:p>
          <w:p w:rsidR="0080389F" w:rsidRDefault="0080389F" w:rsidP="0024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9F" w:rsidRDefault="0080389F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89F" w:rsidRDefault="00AE587E" w:rsidP="00BA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Тереховой Мариной Александровной</w:t>
            </w:r>
          </w:p>
        </w:tc>
      </w:tr>
    </w:tbl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Pr="00E16967" w:rsidRDefault="0080389F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30" w:rsidRPr="00E16967" w:rsidRDefault="00772430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430" w:rsidRPr="00E16967" w:rsidRDefault="00772430" w:rsidP="008038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9F" w:rsidRDefault="003245ED" w:rsidP="0024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Малиновка. 20</w:t>
      </w:r>
      <w:r w:rsidR="00566A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03AC6" w:rsidRPr="00566AFB" w:rsidRDefault="00503AC6" w:rsidP="0080389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503AC6" w:rsidRPr="00566AFB" w:rsidRDefault="00503AC6" w:rsidP="0080389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80389F" w:rsidRPr="007B6D3B" w:rsidRDefault="0080389F" w:rsidP="0080389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6D3B">
        <w:rPr>
          <w:rFonts w:ascii="Times New Roman" w:eastAsia="Times New Roman" w:hAnsi="Times New Roman" w:cs="Times New Roman"/>
          <w:b/>
          <w:bCs/>
          <w:sz w:val="24"/>
          <w:szCs w:val="26"/>
          <w:lang w:val="en-US" w:eastAsia="ru-RU"/>
        </w:rPr>
        <w:t>I</w:t>
      </w:r>
      <w:r w:rsidRPr="007B6D3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Планируемые результаты</w:t>
      </w:r>
      <w:bookmarkStart w:id="0" w:name="_GoBack"/>
      <w:bookmarkEnd w:id="0"/>
    </w:p>
    <w:p w:rsidR="00C56943" w:rsidRPr="00C56943" w:rsidRDefault="00C56943" w:rsidP="00C569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56943" w:rsidRPr="00C56943" w:rsidRDefault="00C56943" w:rsidP="00C56943">
      <w:pPr>
        <w:numPr>
          <w:ilvl w:val="0"/>
          <w:numId w:val="8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56943" w:rsidRPr="00C56943" w:rsidRDefault="00C56943" w:rsidP="00C569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6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56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информационно-логическими </w:t>
      </w:r>
      <w:proofErr w:type="gramStart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умениями:  определять</w:t>
      </w:r>
      <w:proofErr w:type="gramEnd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56943" w:rsidRPr="00C56943" w:rsidRDefault="00C56943" w:rsidP="00C56943">
      <w:pPr>
        <w:numPr>
          <w:ilvl w:val="0"/>
          <w:numId w:val="9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гипермедиасообщений</w:t>
      </w:r>
      <w:proofErr w:type="spellEnd"/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C56943" w:rsidRPr="00C56943" w:rsidRDefault="00C56943" w:rsidP="00C5694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56943" w:rsidRPr="00C56943" w:rsidRDefault="00C56943" w:rsidP="00C56943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56943" w:rsidRPr="00C56943" w:rsidRDefault="00C56943" w:rsidP="00C56943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C56943" w:rsidRPr="00C56943" w:rsidRDefault="00C56943" w:rsidP="00C56943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56943" w:rsidRPr="00C56943" w:rsidRDefault="00C56943" w:rsidP="00C56943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56943" w:rsidRPr="00C56943" w:rsidRDefault="00C56943" w:rsidP="00C56943">
      <w:pPr>
        <w:numPr>
          <w:ilvl w:val="0"/>
          <w:numId w:val="10"/>
        </w:num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0389F" w:rsidRDefault="0080389F" w:rsidP="0080389F">
      <w:pPr>
        <w:rPr>
          <w:highlight w:val="yellow"/>
        </w:rPr>
      </w:pPr>
    </w:p>
    <w:p w:rsidR="0080389F" w:rsidRDefault="0080389F" w:rsidP="0080389F">
      <w:pPr>
        <w:rPr>
          <w:highlight w:val="yellow"/>
        </w:rPr>
      </w:pPr>
    </w:p>
    <w:p w:rsidR="0080389F" w:rsidRDefault="0080389F" w:rsidP="0080389F">
      <w:pPr>
        <w:rPr>
          <w:highlight w:val="yellow"/>
        </w:rPr>
      </w:pPr>
    </w:p>
    <w:p w:rsidR="00BA39C5" w:rsidRPr="00E16967" w:rsidRDefault="00BA39C5" w:rsidP="0080389F">
      <w:pPr>
        <w:rPr>
          <w:highlight w:val="yellow"/>
        </w:rPr>
      </w:pPr>
    </w:p>
    <w:p w:rsidR="00772430" w:rsidRPr="00E16967" w:rsidRDefault="00772430" w:rsidP="0080389F">
      <w:pPr>
        <w:rPr>
          <w:highlight w:val="yellow"/>
        </w:rPr>
      </w:pPr>
    </w:p>
    <w:p w:rsidR="00772430" w:rsidRPr="00E16967" w:rsidRDefault="00772430" w:rsidP="0080389F">
      <w:pPr>
        <w:rPr>
          <w:highlight w:val="yellow"/>
        </w:rPr>
      </w:pPr>
    </w:p>
    <w:p w:rsidR="00503AC6" w:rsidRPr="00566AFB" w:rsidRDefault="00503AC6" w:rsidP="007724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7724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389F" w:rsidRPr="00BA6A89" w:rsidRDefault="0080389F" w:rsidP="007724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6A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BA6A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Содержание</w:t>
      </w:r>
      <w:r w:rsidR="00D02D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учебного предмета (34 часа</w:t>
      </w:r>
      <w:r w:rsidRPr="00BA6A8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E72394" w:rsidRDefault="00D02D96" w:rsidP="0059058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Моделиро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и формализация (10 часов).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оделирование как метод познания. Знаковые модели. Математические модели.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афические информационные модели. Графы. Табличные информационные модели.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как модель предметной области.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управления базами данных. Создание базы данных.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на тему: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«Моделирование и формализация». </w:t>
      </w:r>
    </w:p>
    <w:p w:rsidR="00E72394" w:rsidRDefault="00D02D96" w:rsidP="0059058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Алгоритмизаци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программирование (10 часов). Решение задач на компьютере. Одномерные массивы целых чисел.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исление суммы элементов массива. Сортировка массива. Конструирование алгоритмов. Вспомогательные алгоритмы.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вспомогательных алгоритмов на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Паскаль. Функции. Алгоритмы управления.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на тему: «Алг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оритмизация и программирование». </w:t>
      </w:r>
    </w:p>
    <w:p w:rsidR="00E72394" w:rsidRDefault="00D02D96" w:rsidP="0059058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Обработка числовой информации в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таблицах (5 часов). Электронные таблицы. Данные в ячейках таблицы.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вычислений в электр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таблицах.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анализа и визуализации данных. </w:t>
      </w:r>
      <w:r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на тему: «Обработка числовой информации в электронных таблицах»</w:t>
      </w:r>
      <w:r w:rsid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58F" w:rsidRPr="0059058F" w:rsidRDefault="0059058F" w:rsidP="0059058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D96"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Коммун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икационные технологии (9 часов). </w:t>
      </w:r>
      <w:r w:rsidR="00D02D96"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глобальные компьютерные сети. </w:t>
      </w:r>
      <w:r w:rsidR="00D02D96" w:rsidRPr="00D02D9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компьютерная сеть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05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Доменная система имен. Информационные ресурсы и сервисы Интернета. Электронная почта. Создание web-сайта. Содержание и структура сайта. Повторение. Промежуточная аттестация</w:t>
      </w:r>
    </w:p>
    <w:p w:rsidR="0059058F" w:rsidRDefault="0059058F" w:rsidP="00E16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7A3C" w:rsidRDefault="00107A3C" w:rsidP="00E16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7A3C" w:rsidRDefault="00107A3C" w:rsidP="00E16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058F" w:rsidRDefault="0059058F" w:rsidP="00E16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058F" w:rsidRDefault="0059058F" w:rsidP="00E16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058F" w:rsidRPr="00BA6A89" w:rsidRDefault="0059058F" w:rsidP="00E169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AC6" w:rsidRPr="00566AFB" w:rsidRDefault="00503AC6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389F" w:rsidRPr="00BA39C5" w:rsidRDefault="0080389F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9C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E16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A39C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Тематическое планирование информатика 9 класс</w:t>
      </w:r>
    </w:p>
    <w:p w:rsidR="0080389F" w:rsidRDefault="0080389F" w:rsidP="00803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998"/>
        <w:gridCol w:w="992"/>
        <w:gridCol w:w="1276"/>
        <w:gridCol w:w="1559"/>
        <w:gridCol w:w="803"/>
      </w:tblGrid>
      <w:tr w:rsidR="0080389F" w:rsidRPr="00BA39C5" w:rsidTr="00BA39C5">
        <w:trPr>
          <w:trHeight w:val="29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</w:t>
            </w:r>
          </w:p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39C5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80389F" w:rsidRPr="00BA39C5" w:rsidTr="00BA39C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Практическая </w:t>
            </w:r>
            <w:r w:rsidR="0080389F" w:rsidRPr="00BA39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работа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</w:t>
            </w:r>
          </w:p>
        </w:tc>
      </w:tr>
      <w:tr w:rsidR="0080389F" w:rsidRPr="00BA39C5" w:rsidTr="00BA39C5">
        <w:trPr>
          <w:trHeight w:val="4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pStyle w:val="a4"/>
              <w:spacing w:before="0" w:beforeAutospacing="0" w:after="0" w:afterAutospacing="0" w:line="276" w:lineRule="auto"/>
              <w:ind w:firstLine="47"/>
            </w:pPr>
            <w:r w:rsidRPr="00BA39C5">
              <w:t xml:space="preserve">Глава 1. </w:t>
            </w:r>
            <w:r w:rsidR="00D02D96" w:rsidRPr="00AF0D4D">
              <w:rPr>
                <w:rFonts w:eastAsia="Times New Roman"/>
                <w:lang w:eastAsia="ru-RU"/>
              </w:rPr>
              <w:t>Моделирование и формализация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BA39C5">
            <w:pPr>
              <w:pStyle w:val="a4"/>
              <w:spacing w:before="0" w:beforeAutospacing="0" w:after="0" w:afterAutospacing="0" w:line="276" w:lineRule="auto"/>
              <w:ind w:firstLine="47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BA39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389F" w:rsidRPr="00BA39C5" w:rsidTr="00BA39C5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389F" w:rsidRPr="00BA39C5" w:rsidRDefault="0080389F" w:rsidP="00BA39C5">
            <w:pPr>
              <w:pStyle w:val="a4"/>
              <w:spacing w:before="0" w:beforeAutospacing="0" w:after="0" w:afterAutospacing="0" w:line="276" w:lineRule="auto"/>
              <w:ind w:firstLine="47"/>
            </w:pPr>
            <w:r w:rsidRPr="00BA39C5">
              <w:t>Глава 2.</w:t>
            </w:r>
            <w:r w:rsidR="00D02D96">
              <w:t xml:space="preserve"> Алгоритмизация</w:t>
            </w:r>
            <w:r w:rsidR="00D02D96" w:rsidRPr="00AF0D4D">
              <w:t xml:space="preserve"> и </w:t>
            </w:r>
            <w:r w:rsidR="00D02D96">
              <w:t>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BA39C5">
            <w:pPr>
              <w:pStyle w:val="a4"/>
              <w:spacing w:before="0" w:beforeAutospacing="0" w:after="0" w:afterAutospacing="0" w:line="276" w:lineRule="auto"/>
              <w:ind w:firstLine="47"/>
              <w:jc w:val="center"/>
            </w:pPr>
            <w:r>
              <w:t>1</w:t>
            </w:r>
            <w:r w:rsidR="00E1696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BA39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80389F" w:rsidP="00BA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389F" w:rsidRPr="00BA39C5" w:rsidTr="00BA39C5">
        <w:trPr>
          <w:trHeight w:val="3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389F" w:rsidRPr="00BA39C5" w:rsidRDefault="0080389F" w:rsidP="00BA39C5">
            <w:pPr>
              <w:pStyle w:val="a4"/>
              <w:spacing w:before="0" w:beforeAutospacing="0" w:after="0" w:afterAutospacing="0" w:line="276" w:lineRule="auto"/>
              <w:ind w:firstLine="47"/>
            </w:pPr>
            <w:r w:rsidRPr="00BA39C5">
              <w:rPr>
                <w:bCs/>
              </w:rPr>
              <w:t xml:space="preserve">Глава 3. </w:t>
            </w:r>
            <w:r w:rsidR="00D02D96" w:rsidRPr="002D2061">
              <w:t>Обработка числовой информации в электронных таблицах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BA39C5">
            <w:pPr>
              <w:pStyle w:val="a4"/>
              <w:spacing w:before="0" w:beforeAutospacing="0" w:after="0" w:afterAutospacing="0" w:line="276" w:lineRule="auto"/>
              <w:ind w:firstLine="47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BA39C5">
              <w:rPr>
                <w:rFonts w:cs="Times New Roman"/>
                <w:szCs w:val="24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389F" w:rsidRPr="00BA39C5" w:rsidTr="00BA39C5">
        <w:trPr>
          <w:trHeight w:val="3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89F" w:rsidRPr="00BA39C5" w:rsidRDefault="0080389F" w:rsidP="00BA39C5">
            <w:pPr>
              <w:pStyle w:val="a4"/>
              <w:spacing w:before="0" w:beforeAutospacing="0" w:after="0" w:afterAutospacing="0" w:line="276" w:lineRule="auto"/>
              <w:ind w:firstLine="47"/>
              <w:rPr>
                <w:bCs/>
              </w:rPr>
            </w:pPr>
            <w:r w:rsidRPr="00BA39C5">
              <w:rPr>
                <w:bCs/>
              </w:rPr>
              <w:t xml:space="preserve">Глава 4. </w:t>
            </w:r>
            <w:r w:rsidR="00D02D96" w:rsidRPr="002D2061">
              <w:rPr>
                <w:bCs/>
              </w:rPr>
              <w:t>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D02D96" w:rsidP="00BA39C5">
            <w:pPr>
              <w:pStyle w:val="a4"/>
              <w:spacing w:before="0" w:beforeAutospacing="0" w:after="0" w:afterAutospacing="0" w:line="276" w:lineRule="auto"/>
              <w:ind w:firstLine="47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D02D96" w:rsidP="00BA39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9F" w:rsidRPr="00BA39C5" w:rsidRDefault="00E16967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0389F" w:rsidRPr="00BA39C5" w:rsidTr="00BA39C5">
        <w:trPr>
          <w:trHeight w:val="38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D02D96" w:rsidP="00E7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E723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BA39C5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033543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89F" w:rsidRPr="00BA39C5" w:rsidRDefault="0080389F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39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80389F" w:rsidRDefault="0080389F" w:rsidP="0080389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107A3C" w:rsidRDefault="00107A3C" w:rsidP="0080389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107A3C" w:rsidRDefault="00107A3C" w:rsidP="00107A3C">
      <w:pPr>
        <w:spacing w:line="240" w:lineRule="auto"/>
        <w:ind w:left="-567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оценки, способы и средства проверки и оценки результатов обучения. 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вышеперечисленных результатов используются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проверки и оценки: устный ответ, практическая работа, проверочная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работа, тест. 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устного ответа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«5»: ответ полный и правильный,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«4»: ответ полный и правильный, на основании изученных теорий; материал изложен, а определенной логической последовательности, при этом допущены 2-3 несущественные ошибки, исправленные по требованию учителя.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«3»: ответ полный, но при этом допущена существенная ошибка, или неполный, несвязный.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«2»: при ответе обнаружено непонимание обучающимся основного содержания учебного материала или допущены существенные ошибки, которые обучающийся не смог исправить при наводящих вопросах учителя.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«1»: отсутствие ответа.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практического задания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Отметка «5»: </w:t>
      </w:r>
      <w:r>
        <w:rPr>
          <w:rFonts w:ascii="Times New Roman" w:hAnsi="Times New Roman" w:cs="Times New Roman"/>
          <w:sz w:val="24"/>
          <w:szCs w:val="24"/>
        </w:rPr>
        <w:t>1) выполнил работу в полном объеме с соблюдением необходимой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последовательности её проведения; 2) самостоятельно и рационально выбрал и загрузил необходимое программное обеспечение, все задания выполнил в условиях и режимах,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обеспечивающих получение результатов и выводов с наибольшей точностью;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представленном отчете правильно и аккуратно выполнил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записи,таблицы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рисунки, чертежи, графики, вычислении и сделал выводы.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«4»: работа выполнена правильно, с учетом 2-3 несущественных ошибок, исправленных самостоятельно по требованию учителя.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«3»: работа выполнена правильно не менее чем наполовину или допущена существенная ошибся.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«2»: в ходе работы допущены две (не более) существенные ошибки, которые обучающийся не может исправить даже по требованию учителя.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оценки письменных контрольных работ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 за работу, выполненную полностью без ошибок и недочетов.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 за работу, выполненную полностью, но при наличии в ней не более одной негрубой ошибки и одного недочета или не более трех недочетов.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ставился, если обучающийся правильно выполнил не менее 2/3 всей работы или допустил не более одной грубой ошибки и двух недочетов; не более одной грубой и одной негрубой ошибки, не более трех негрубых ошибок; одной негрубой ошибки и трех недочетов; при наличии 4-5 недочетов.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ставится, если чисто ошибок и недочетов превысило норму для оценки «3» или правильно выполнено менее 2/3 всей работы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«1» ставится, если обучающийся не выполнил ни одного задания.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ошибок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Грубые ошибки: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Незнание определений основных понятий, правил, основных положений теории, приемов составления алгоритмов.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Неумение выделять в ответе главное.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Неумение применять знания для решения задач и объяснения блок-схем алгоритмов; неправильно сформулированные вопросы задачи или неверное объяснение хода её решения;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решения, неверное применение операторов в программах, их незнание.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Неумение читать программы, алгоритмы, блок-схемы.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Неумение подготовить к работе ЭВМ, запустить программу, отладить ее, получить результаты и объяснить их.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Небрежное отношение к ЭВМ.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Нарушение требований правил безопасного труда при работе на ЭВМ.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Негрубые ошибки: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Неточность формулировок, определений, понятий, вызванная неполнотой охвата основных признаков определяемого понятия; ошибки синтаксического характера.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Пропуск или неточное написание тестов в операторах ввода и вывода.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Нерациональный выбор решения задачи.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Недочеты: 1. Нерациональные записи алгоритмов, преобразований и решений задач. 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Отдельные погрешности в формулировке вопроса или ответа.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Небрежное выполнение записей, чертежей, схем, графиков.</w:t>
      </w:r>
    </w:p>
    <w:p w:rsidR="00107A3C" w:rsidRDefault="00107A3C" w:rsidP="00107A3C">
      <w:pPr>
        <w:spacing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Орфографические и пунктуационные ошибки.</w:t>
      </w:r>
    </w:p>
    <w:p w:rsidR="00107A3C" w:rsidRDefault="00107A3C" w:rsidP="0080389F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sectPr w:rsidR="00107A3C" w:rsidSect="00107A3C">
          <w:pgSz w:w="11906" w:h="16838"/>
          <w:pgMar w:top="851" w:right="850" w:bottom="567" w:left="1701" w:header="708" w:footer="708" w:gutter="0"/>
          <w:cols w:space="720"/>
        </w:sectPr>
      </w:pPr>
    </w:p>
    <w:p w:rsidR="00EB721B" w:rsidRPr="0080389F" w:rsidRDefault="00EB721B" w:rsidP="00E835C0">
      <w:pPr>
        <w:spacing w:after="160" w:line="256" w:lineRule="auto"/>
      </w:pPr>
    </w:p>
    <w:sectPr w:rsidR="00EB721B" w:rsidRPr="0080389F" w:rsidSect="001B1B2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DA2"/>
    <w:multiLevelType w:val="multilevel"/>
    <w:tmpl w:val="F608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D21B0"/>
    <w:multiLevelType w:val="hybridMultilevel"/>
    <w:tmpl w:val="3C66927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1D3"/>
    <w:multiLevelType w:val="multilevel"/>
    <w:tmpl w:val="FD7E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3092E"/>
    <w:multiLevelType w:val="hybridMultilevel"/>
    <w:tmpl w:val="B8E25F6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5CA"/>
    <w:multiLevelType w:val="multilevel"/>
    <w:tmpl w:val="981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5053C"/>
    <w:multiLevelType w:val="hybridMultilevel"/>
    <w:tmpl w:val="EDA43ED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0270"/>
    <w:multiLevelType w:val="hybridMultilevel"/>
    <w:tmpl w:val="4076422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1EAA"/>
    <w:multiLevelType w:val="hybridMultilevel"/>
    <w:tmpl w:val="35B01D7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4C6"/>
    <w:multiLevelType w:val="multilevel"/>
    <w:tmpl w:val="B8B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87B79"/>
    <w:multiLevelType w:val="multilevel"/>
    <w:tmpl w:val="43D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E57D6"/>
    <w:multiLevelType w:val="multilevel"/>
    <w:tmpl w:val="0E8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A1907"/>
    <w:multiLevelType w:val="multilevel"/>
    <w:tmpl w:val="C0C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F104B"/>
    <w:multiLevelType w:val="multilevel"/>
    <w:tmpl w:val="87E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D7101"/>
    <w:multiLevelType w:val="hybridMultilevel"/>
    <w:tmpl w:val="066E14D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D7A29"/>
    <w:multiLevelType w:val="multilevel"/>
    <w:tmpl w:val="750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36701"/>
    <w:multiLevelType w:val="hybridMultilevel"/>
    <w:tmpl w:val="BE90399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37C64"/>
    <w:multiLevelType w:val="multilevel"/>
    <w:tmpl w:val="B51E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1"/>
  </w:num>
  <w:num w:numId="10">
    <w:abstractNumId w:val="16"/>
  </w:num>
  <w:num w:numId="11">
    <w:abstractNumId w:val="14"/>
  </w:num>
  <w:num w:numId="12">
    <w:abstractNumId w:val="2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F5E"/>
    <w:rsid w:val="00033543"/>
    <w:rsid w:val="00097658"/>
    <w:rsid w:val="00107A3C"/>
    <w:rsid w:val="00166F91"/>
    <w:rsid w:val="001B1B2B"/>
    <w:rsid w:val="00242843"/>
    <w:rsid w:val="00277887"/>
    <w:rsid w:val="002B0B10"/>
    <w:rsid w:val="002D2061"/>
    <w:rsid w:val="003245ED"/>
    <w:rsid w:val="0042213E"/>
    <w:rsid w:val="0043646D"/>
    <w:rsid w:val="00454F5E"/>
    <w:rsid w:val="004875F5"/>
    <w:rsid w:val="004922AF"/>
    <w:rsid w:val="00503AC6"/>
    <w:rsid w:val="00526573"/>
    <w:rsid w:val="00566AFB"/>
    <w:rsid w:val="0059058F"/>
    <w:rsid w:val="005C5DC7"/>
    <w:rsid w:val="005D6664"/>
    <w:rsid w:val="005E3952"/>
    <w:rsid w:val="006E03F9"/>
    <w:rsid w:val="006F708F"/>
    <w:rsid w:val="006F73B5"/>
    <w:rsid w:val="00700811"/>
    <w:rsid w:val="00772430"/>
    <w:rsid w:val="007B6D3B"/>
    <w:rsid w:val="007C0064"/>
    <w:rsid w:val="0080389F"/>
    <w:rsid w:val="008D6371"/>
    <w:rsid w:val="009238A3"/>
    <w:rsid w:val="009662CD"/>
    <w:rsid w:val="00973AEC"/>
    <w:rsid w:val="00973B22"/>
    <w:rsid w:val="00A05A1B"/>
    <w:rsid w:val="00A12EDE"/>
    <w:rsid w:val="00A64EBD"/>
    <w:rsid w:val="00AB76A2"/>
    <w:rsid w:val="00AC3079"/>
    <w:rsid w:val="00AE587E"/>
    <w:rsid w:val="00AF0D4D"/>
    <w:rsid w:val="00BA39C5"/>
    <w:rsid w:val="00BA6A89"/>
    <w:rsid w:val="00C3421B"/>
    <w:rsid w:val="00C505A2"/>
    <w:rsid w:val="00C56943"/>
    <w:rsid w:val="00C71AA5"/>
    <w:rsid w:val="00D02D96"/>
    <w:rsid w:val="00D27B6D"/>
    <w:rsid w:val="00E16967"/>
    <w:rsid w:val="00E72394"/>
    <w:rsid w:val="00E835C0"/>
    <w:rsid w:val="00EB721B"/>
    <w:rsid w:val="00F27FD8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77BB5-7482-458C-9F8F-321C029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662CD"/>
    <w:pPr>
      <w:spacing w:before="100" w:beforeAutospacing="1" w:after="100" w:afterAutospacing="1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nXllAczorwQHcicI8H416vCaaXMISFi/ztFZGwPeVl4=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gLVg7IGOZDpO29ncKXXI2aHNQGQeRVJEqsWyFOuaJ6b1LPxLwAi7+EI2J5LWDzmx
4/JgkPyK3OSrsBOEWWx2xQ==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jyTgowB8Skr9IyuT5t6gHkWLavs=</DigestValue>
      </Reference>
      <Reference URI="/word/fontTable.xml?ContentType=application/vnd.openxmlformats-officedocument.wordprocessingml.fontTable+xml">
        <DigestMethod Algorithm="http://www.w3.org/2000/09/xmldsig#sha1"/>
        <DigestValue>/X9xv+nAw7PBgSfJOCWBT5oehro=</DigestValue>
      </Reference>
      <Reference URI="/word/numbering.xml?ContentType=application/vnd.openxmlformats-officedocument.wordprocessingml.numbering+xml">
        <DigestMethod Algorithm="http://www.w3.org/2000/09/xmldsig#sha1"/>
        <DigestValue>yLPLDNuckUUqkZODHQ31Au8U9O0=</DigestValue>
      </Reference>
      <Reference URI="/word/settings.xml?ContentType=application/vnd.openxmlformats-officedocument.wordprocessingml.settings+xml">
        <DigestMethod Algorithm="http://www.w3.org/2000/09/xmldsig#sha1"/>
        <DigestValue>fdmS4hwlIM0JRy/fsHRey/vxIiw=</DigestValue>
      </Reference>
      <Reference URI="/word/styles.xml?ContentType=application/vnd.openxmlformats-officedocument.wordprocessingml.styles+xml">
        <DigestMethod Algorithm="http://www.w3.org/2000/09/xmldsig#sha1"/>
        <DigestValue>SYsjKeeyG9Let9Vp+Ds1iTvw43k=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2b/2Wqja0RlPLS1ogvM+UHKMEkU=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2021-03-27T06:44:41Z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34</cp:revision>
  <cp:lastPrinted>2018-11-14T01:01:00Z</cp:lastPrinted>
  <dcterms:created xsi:type="dcterms:W3CDTF">2018-08-29T11:23:00Z</dcterms:created>
  <dcterms:modified xsi:type="dcterms:W3CDTF">2021-03-27T01:38:00Z</dcterms:modified>
</cp:coreProperties>
</file>