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82" w:rsidRPr="006C0182" w:rsidRDefault="006C0182" w:rsidP="006C01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C018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МИНИСТЕРСТВО ОБРАЗОВАНИЯ И НАУКИ РОССИЙСКОЙ ФЕДЕРАЦИИ </w:t>
      </w:r>
      <w:r w:rsidRPr="006C018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br/>
        <w:t>ПИСЬМО от 4 июня 2008 г. N 03-1423</w:t>
      </w:r>
      <w:proofErr w:type="gramStart"/>
      <w:r w:rsidRPr="006C018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  <w:r w:rsidRPr="006C018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br/>
        <w:t>О</w:t>
      </w:r>
      <w:proofErr w:type="gramEnd"/>
      <w:r w:rsidRPr="006C018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МЕТОДИЧЕСКИХ РЕКОМЕНДАЦИЯХ</w:t>
      </w: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Департамент государственной политики и нормативно-правового регулирования в сфере образования подготовил и направляет методические рекомендации по участию в создании единой </w:t>
      </w:r>
      <w:proofErr w:type="gramStart"/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обеспечения безопасности образовательных учреждений Российской Федерации</w:t>
      </w:r>
      <w:proofErr w:type="gramEnd"/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</w:t>
      </w: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>Е.Л.НИЗИЕНКО</w:t>
      </w: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182" w:rsidRPr="006C0182" w:rsidRDefault="006C0182" w:rsidP="006C01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МЕТОДИЧЕСКИЕ РЕКОМЕНДАЦИИ ПО УЧАСТИЮ В СОЗДАНИИ ЕДИНОЙ </w:t>
      </w:r>
      <w:proofErr w:type="gramStart"/>
      <w:r w:rsidRPr="006C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СИСТЕМЫ ОБЕСПЕЧЕНИЯ БЕЗОПАСНОСТИ ОБРАЗОВАТЕЛЬНЫХ УЧРЕЖДЕНИЙ РОССИЙСКОЙ ФЕДЕРАЦИИ</w:t>
      </w:r>
      <w:proofErr w:type="gramEnd"/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 по участию в создании единой системы обеспечения безопасности образовательных учреждений Российской Федерации (далее - методические рекомендации) разработаны во исполнение протокола заседания Национального антитеррористического комитета от 5 июля 2007 г. N 8, а также соответствующих предложений Министерства внутренних дел Российской Федерации, Федерального агентства по образованию, Федеральной службы по надзору в сфере образования и науки.</w:t>
      </w: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настоящих методических рекомендаций является определение </w:t>
      </w:r>
      <w:proofErr w:type="gramStart"/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методических подходов</w:t>
      </w:r>
      <w:proofErr w:type="gramEnd"/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организации создания единой системы обеспечения безопасности образовательных, научных учреждений и организаций Российской Федерации, способствующих переходу к более результативным моделям регионального и муниципального управления в части безопасности.</w:t>
      </w: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осуществления эффективного проведения мероприятий, направленных на предотвращение несанкционированных, противоправных и террористических действий в адрес образовательных и научных учреждений и организаций, рекомендуется органам исполнительной власти субъектов Российской Федерации, осуществляющим управление в сфере образования, организовать подготовку и повышение квалификации всех категорий педагогических работников образовательных учреждений.</w:t>
      </w: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Рекомендовать органам исполнительной власти субъектов Российской Федерации сформировать межведомственные комиссии, уполномоченные принимать решения о начале деятельности образовательного, научного учреждения, организации, если объект отвечает следующим требованиям:</w:t>
      </w: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наличие </w:t>
      </w:r>
      <w:proofErr w:type="spellStart"/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периметрального</w:t>
      </w:r>
      <w:proofErr w:type="spellEnd"/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ограждения и освещения территории;</w:t>
      </w: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охраны службами безопасности, вневедомственной охраной при органах внутренних дел на договорной основе, частными охранными предприятиями;</w:t>
      </w: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инженерно-технических средств охраны (охранно-пожарной сигнализации (ОПС), тревожной сигнализации, системы видеонаблюдения и контроля);</w:t>
      </w: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оборудование входными дверями, выполненными из материалов, позволяющих обеспечить надежную защиту от несанкционированного проникновения посторонних лиц;</w:t>
      </w: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наличие служебной документации, обеспечивающей пропускной, </w:t>
      </w:r>
      <w:proofErr w:type="spellStart"/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внутриобъектовый</w:t>
      </w:r>
      <w:proofErr w:type="spellEnd"/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режим, отражающей информацию о проведении занятий с персоналом по действиям при возникновении чрезвычайных ситуаций, а также соответствующих инструкций для персонала;</w:t>
      </w:r>
    </w:p>
    <w:p w:rsid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должностного лица, ответственного за принятие мер по антитеррористической защите образовательного, научного учреждения или организации.</w:t>
      </w: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Рекомендуется ежегодно проводить мониторинг готовности образовательных учреждений к новому учебному году согласно формам, направленным письмом </w:t>
      </w:r>
      <w:proofErr w:type="spellStart"/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России, МЧС России и </w:t>
      </w:r>
      <w:proofErr w:type="spellStart"/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12 марта 2008 г. N АФ-102/09, 43-828-19, 01/2050-8-23 (трехстороннее), а также письмом Департамента государственной политики и нормативно-правового регулирования в сфере образования от 7 июня 2008 г. N 03-1309.</w:t>
      </w:r>
      <w:proofErr w:type="gramEnd"/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Считать антитеррористическую защищенность образовательного объекта одним из критериев обеспечения безопасности при оценке готовности учебных заведений к новому учебному процессу.</w:t>
      </w: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Органам исполнительной власти субъектов Российской Федерации, осуществляющим функции надзора и контроля за соблюдением законодательства Российской Федерации в области образования, рекомендуется при проведении мероприятий по надзору и контролю в отношении образовательных учреждений осуществлять анализ деятельности образовательного учреждения по созданию условий, гарантирующих охрану жизни и </w:t>
      </w:r>
      <w:proofErr w:type="gramStart"/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proofErr w:type="gramEnd"/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во время образовательного процесса, в том числе наличие локальных актов образовательного учреждения, регламентирующих действие персонала при возникновении чрезвычайных ситуаций.</w:t>
      </w: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соответствующих мер по антитеррористической защищенности субъекту Российской Федерации рекомендуется осуществить разграничение образовательных, научных учреждений и организаций по категориям с учетом степени их террористической уязвимости. Определить субъекты, обеспечивающие их безопасность, установить для каждой категории соответствующий уровень защиты, определяемый спецификой организационных, охранных, режимных и иных мер.</w:t>
      </w: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182" w:rsidRPr="006C0182" w:rsidRDefault="006C0182" w:rsidP="006C0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6C018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проведения мероприятий, обозначенные настоящими методическими рекомендациями, позволят определить зоны, требующие приоритетного внимания региональных органов и органов местного самоуправления, сформировать перечень мероприятий по повышению результативности деятельности органов местного самоуправления, в том числе по снижению неэффективных расходов, а также выявить внутренние ресурсы (финансовые, материально-технические, кадровые и т.д.).</w:t>
      </w:r>
      <w:proofErr w:type="gramEnd"/>
    </w:p>
    <w:p w:rsidR="00A006D0" w:rsidRPr="006C0182" w:rsidRDefault="00A006D0">
      <w:pPr>
        <w:rPr>
          <w:rFonts w:ascii="Times New Roman" w:hAnsi="Times New Roman" w:cs="Times New Roman"/>
          <w:sz w:val="24"/>
          <w:szCs w:val="24"/>
        </w:rPr>
      </w:pPr>
    </w:p>
    <w:sectPr w:rsidR="00A006D0" w:rsidRPr="006C0182" w:rsidSect="00A0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182"/>
    <w:rsid w:val="00035F4C"/>
    <w:rsid w:val="006C0182"/>
    <w:rsid w:val="00A0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D0"/>
  </w:style>
  <w:style w:type="paragraph" w:styleId="1">
    <w:name w:val="heading 1"/>
    <w:basedOn w:val="a"/>
    <w:link w:val="10"/>
    <w:uiPriority w:val="9"/>
    <w:qFormat/>
    <w:rsid w:val="006C0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C0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1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C01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C0182"/>
  </w:style>
  <w:style w:type="paragraph" w:customStyle="1" w:styleId="rvps3">
    <w:name w:val="rvps3"/>
    <w:basedOn w:val="a"/>
    <w:rsid w:val="006C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6C0182"/>
  </w:style>
  <w:style w:type="paragraph" w:customStyle="1" w:styleId="rvps4">
    <w:name w:val="rvps4"/>
    <w:basedOn w:val="a"/>
    <w:rsid w:val="006C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BEZOPASNOST</dc:creator>
  <cp:lastModifiedBy>Пользователь</cp:lastModifiedBy>
  <cp:revision>2</cp:revision>
  <dcterms:created xsi:type="dcterms:W3CDTF">2019-09-22T05:45:00Z</dcterms:created>
  <dcterms:modified xsi:type="dcterms:W3CDTF">2019-09-22T05:45:00Z</dcterms:modified>
</cp:coreProperties>
</file>